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1CB6D">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6B66296D">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24"/>
          <w:lang w:val="en-US" w:eastAsia="zh-CN"/>
        </w:rPr>
      </w:pPr>
      <w:r>
        <w:rPr>
          <w:rFonts w:hint="default" w:ascii="Times New Roman" w:hAnsi="Times New Roman" w:eastAsia="方正小标宋_GBK" w:cs="Times New Roman"/>
          <w:sz w:val="44"/>
          <w:szCs w:val="24"/>
          <w:lang w:val="en-US" w:eastAsia="zh-CN"/>
        </w:rPr>
        <w:t>重庆市大足区人民政府</w:t>
      </w:r>
    </w:p>
    <w:p w14:paraId="51C055A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24"/>
          <w:lang w:val="en-US" w:eastAsia="zh-CN"/>
        </w:rPr>
      </w:pPr>
      <w:r>
        <w:rPr>
          <w:rFonts w:hint="default" w:ascii="Times New Roman" w:hAnsi="Times New Roman" w:eastAsia="方正小标宋_GBK" w:cs="Times New Roman"/>
          <w:sz w:val="44"/>
          <w:szCs w:val="24"/>
          <w:lang w:val="en-US" w:eastAsia="zh-CN"/>
        </w:rPr>
        <w:t>关于废止部分区政府行政规范性文件的决定</w:t>
      </w:r>
    </w:p>
    <w:p w14:paraId="5959D71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大足府发〔202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lang w:val="en-US" w:eastAsia="zh-CN"/>
        </w:rPr>
        <w:t>号</w:t>
      </w:r>
    </w:p>
    <w:p w14:paraId="06A0CD8F">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Times New Roman" w:hAnsi="Times New Roman" w:cs="Times New Roman"/>
        </w:rPr>
      </w:pPr>
    </w:p>
    <w:p w14:paraId="60D2185A">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经开区管委会，各镇街人民政府（办事处），区政府各部门，有关单位：</w:t>
      </w:r>
    </w:p>
    <w:p w14:paraId="3AB701A7">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为深入推进依法行政，加快法治政府建设，根据《重庆市行政规范性文件管理办法》（重庆市人民政府令第329号）有关规定，经区第三届人民政府第99次常务会议审议通过，决定将《重庆市大足区人民政府关于切实加强和改进最低生活保障工作的意见》（大足府发〔2013〕42号）等15件区政府行政规范性文件予以废止。</w:t>
      </w:r>
    </w:p>
    <w:p w14:paraId="4F709A1C">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本决定自公布之日起施行。</w:t>
      </w:r>
    </w:p>
    <w:p w14:paraId="0120FEEF">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附件：废止的区政府行政规范性文件目录</w:t>
      </w:r>
    </w:p>
    <w:p w14:paraId="0AB5230C">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eastAsia="zh-CN"/>
        </w:rPr>
      </w:pPr>
    </w:p>
    <w:p w14:paraId="31717DAB">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eastAsia="zh-CN"/>
        </w:rPr>
      </w:pPr>
    </w:p>
    <w:p w14:paraId="7B10940D">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4800" w:firstLineChars="15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eastAsia="zh-CN"/>
        </w:rPr>
        <w:t>重庆市大足区人民政府</w:t>
      </w:r>
      <w:r>
        <w:rPr>
          <w:rFonts w:hint="eastAsia" w:ascii="Times New Roman" w:hAnsi="Times New Roman" w:eastAsia="方正仿宋_GBK" w:cs="Times New Roman"/>
          <w:i w:val="0"/>
          <w:iCs w:val="0"/>
          <w:caps w:val="0"/>
          <w:color w:val="000000"/>
          <w:spacing w:val="0"/>
          <w:sz w:val="32"/>
          <w:szCs w:val="32"/>
          <w:shd w:val="clear" w:fill="FFFFFF"/>
          <w:lang w:val="en-US" w:eastAsia="zh-CN"/>
        </w:rPr>
        <w:t xml:space="preserve"> </w:t>
      </w:r>
    </w:p>
    <w:p w14:paraId="79324B43">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5120" w:firstLineChars="1600"/>
        <w:jc w:val="both"/>
        <w:textAlignment w:val="auto"/>
        <w:rPr>
          <w:rFonts w:hint="default" w:ascii="Times New Roman" w:hAnsi="Times New Roman" w:eastAsia="方正仿宋_GBK" w:cs="Times New Roman"/>
          <w:i w:val="0"/>
          <w:iCs w:val="0"/>
          <w:caps w:val="0"/>
          <w:color w:val="000000"/>
          <w:spacing w:val="0"/>
          <w:sz w:val="32"/>
          <w:szCs w:val="32"/>
          <w:shd w:val="clear" w:fill="FFFFFF"/>
          <w:lang w:eastAsia="zh-CN"/>
        </w:rPr>
      </w:pPr>
      <w:r>
        <w:rPr>
          <w:rFonts w:hint="default" w:ascii="Times New Roman" w:hAnsi="Times New Roman" w:eastAsia="方正仿宋_GBK" w:cs="Times New Roman"/>
          <w:i w:val="0"/>
          <w:iCs w:val="0"/>
          <w:caps w:val="0"/>
          <w:color w:val="000000"/>
          <w:spacing w:val="0"/>
          <w:sz w:val="32"/>
          <w:szCs w:val="32"/>
          <w:shd w:val="clear" w:fill="FFFFFF"/>
          <w:lang w:eastAsia="zh-CN"/>
        </w:rPr>
        <w:t>2024年1</w:t>
      </w:r>
      <w:r>
        <w:rPr>
          <w:rFonts w:hint="default" w:ascii="Times New Roman" w:hAnsi="Times New Roman" w:eastAsia="方正仿宋_GBK" w:cs="Times New Roman"/>
          <w:i w:val="0"/>
          <w:iCs w:val="0"/>
          <w:caps w:val="0"/>
          <w:color w:val="000000"/>
          <w:spacing w:val="0"/>
          <w:sz w:val="32"/>
          <w:szCs w:val="32"/>
          <w:shd w:val="clear" w:fill="FFFFFF"/>
          <w:lang w:val="en-US" w:eastAsia="zh-CN"/>
        </w:rPr>
        <w:t>1</w:t>
      </w:r>
      <w:r>
        <w:rPr>
          <w:rFonts w:hint="default" w:ascii="Times New Roman" w:hAnsi="Times New Roman" w:eastAsia="方正仿宋_GBK" w:cs="Times New Roman"/>
          <w:i w:val="0"/>
          <w:iCs w:val="0"/>
          <w:caps w:val="0"/>
          <w:color w:val="000000"/>
          <w:spacing w:val="0"/>
          <w:sz w:val="32"/>
          <w:szCs w:val="32"/>
          <w:shd w:val="clear" w:fill="FFFFFF"/>
          <w:lang w:eastAsia="zh-CN"/>
        </w:rPr>
        <w:t>月</w:t>
      </w:r>
      <w:r>
        <w:rPr>
          <w:rFonts w:hint="default" w:ascii="Times New Roman" w:hAnsi="Times New Roman" w:eastAsia="方正仿宋_GBK" w:cs="Times New Roman"/>
          <w:i w:val="0"/>
          <w:iCs w:val="0"/>
          <w:caps w:val="0"/>
          <w:color w:val="000000"/>
          <w:spacing w:val="0"/>
          <w:sz w:val="32"/>
          <w:szCs w:val="32"/>
          <w:shd w:val="clear" w:fill="FFFFFF"/>
          <w:lang w:val="en-US" w:eastAsia="zh-CN"/>
        </w:rPr>
        <w:t>28</w:t>
      </w:r>
      <w:r>
        <w:rPr>
          <w:rFonts w:hint="default" w:ascii="Times New Roman" w:hAnsi="Times New Roman" w:eastAsia="方正仿宋_GBK" w:cs="Times New Roman"/>
          <w:i w:val="0"/>
          <w:iCs w:val="0"/>
          <w:caps w:val="0"/>
          <w:color w:val="000000"/>
          <w:spacing w:val="0"/>
          <w:sz w:val="32"/>
          <w:szCs w:val="32"/>
          <w:shd w:val="clear" w:fill="FFFFFF"/>
          <w:lang w:eastAsia="zh-CN"/>
        </w:rPr>
        <w:t>日</w:t>
      </w:r>
    </w:p>
    <w:p w14:paraId="06F060EF">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（此件公开发布）</w:t>
      </w:r>
    </w:p>
    <w:p w14:paraId="2874C08C">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3914B7BA">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方正黑体_GBK" w:hAnsi="方正黑体_GBK" w:eastAsia="方正黑体_GBK" w:cs="方正黑体_GBK"/>
          <w:i w:val="0"/>
          <w:iCs w:val="0"/>
          <w:caps w:val="0"/>
          <w:color w:val="000000"/>
          <w:spacing w:val="0"/>
          <w:sz w:val="32"/>
          <w:szCs w:val="32"/>
          <w:shd w:val="clear" w:fill="FFFFFF"/>
          <w:lang w:val="en-US" w:eastAsia="zh-CN"/>
        </w:rPr>
      </w:pPr>
      <w:r>
        <w:rPr>
          <w:rFonts w:hint="eastAsia" w:ascii="方正黑体_GBK" w:hAnsi="方正黑体_GBK" w:eastAsia="方正黑体_GBK" w:cs="方正黑体_GBK"/>
          <w:i w:val="0"/>
          <w:iCs w:val="0"/>
          <w:caps w:val="0"/>
          <w:color w:val="000000"/>
          <w:spacing w:val="0"/>
          <w:sz w:val="32"/>
          <w:szCs w:val="32"/>
          <w:shd w:val="clear" w:fill="FFFFFF"/>
          <w:lang w:val="en-US" w:eastAsia="zh-CN"/>
        </w:rPr>
        <w:t>附件</w:t>
      </w:r>
    </w:p>
    <w:p w14:paraId="25443BA0">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p>
    <w:p w14:paraId="0171B500">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_GBK" w:hAnsi="方正小标宋_GBK" w:eastAsia="方正小标宋_GBK" w:cs="方正小标宋_GBK"/>
          <w:i w:val="0"/>
          <w:iCs w:val="0"/>
          <w:caps w:val="0"/>
          <w:color w:val="000000"/>
          <w:spacing w:val="0"/>
          <w:sz w:val="44"/>
          <w:szCs w:val="44"/>
          <w:shd w:val="clear" w:fill="FFFFFF"/>
          <w:lang w:val="en-US" w:eastAsia="zh-CN"/>
        </w:rPr>
      </w:pPr>
      <w:r>
        <w:rPr>
          <w:rFonts w:hint="eastAsia" w:ascii="方正小标宋_GBK" w:hAnsi="方正小标宋_GBK" w:eastAsia="方正小标宋_GBK" w:cs="方正小标宋_GBK"/>
          <w:i w:val="0"/>
          <w:iCs w:val="0"/>
          <w:caps w:val="0"/>
          <w:color w:val="000000"/>
          <w:spacing w:val="0"/>
          <w:sz w:val="44"/>
          <w:szCs w:val="44"/>
          <w:shd w:val="clear" w:fill="FFFFFF"/>
          <w:lang w:val="en-US" w:eastAsia="zh-CN"/>
        </w:rPr>
        <w:t>废止的区政府行政规范性文件目录</w:t>
      </w:r>
    </w:p>
    <w:p w14:paraId="2ACE8206">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p>
    <w:p w14:paraId="0FF35BF9">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1．重庆市大足区人民政府关于切实加强和改进最低生活保障工作的意见（大足府发〔2013〕42号）</w:t>
      </w:r>
    </w:p>
    <w:p w14:paraId="34535751">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2．重庆市大足区人民政府关于加快建筑业发展的意见（大足府发〔2014〕36号）</w:t>
      </w:r>
    </w:p>
    <w:p w14:paraId="3C40CB15">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3．重庆市大足区人民政府办公室关于加强和规范地名命名更名工作的通知（大足府办发〔2014〕68号）</w:t>
      </w:r>
    </w:p>
    <w:p w14:paraId="11AA7CC3">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4．重庆市大足区人民政府关于建立完善守信联合激励和失信联合惩戒制度加快推进社会诚信建设的实施意见（大足府发〔2017〕37号）</w:t>
      </w:r>
    </w:p>
    <w:p w14:paraId="0BEE2071">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5．重庆市大足区人民政府关于加强双桥经开区文明治丧管理的通告（大足府发〔2018〕11号）</w:t>
      </w:r>
    </w:p>
    <w:p w14:paraId="564CB032">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6．重庆市大足区人民政府办公室关于印发重庆市大足区残疾儿童康复救助实施细则的通知（大足府办发〔2018〕186号）</w:t>
      </w:r>
    </w:p>
    <w:p w14:paraId="70B209DF">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方正仿宋_GBK" w:cs="Times New Roman"/>
          <w:i w:val="0"/>
          <w:iCs w:val="0"/>
          <w:caps w:val="0"/>
          <w:color w:val="000000"/>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000000"/>
          <w:spacing w:val="0"/>
          <w:kern w:val="0"/>
          <w:sz w:val="32"/>
          <w:szCs w:val="32"/>
          <w:shd w:val="clear" w:fill="FFFFFF"/>
          <w:lang w:val="en-US" w:eastAsia="zh-CN" w:bidi="ar"/>
        </w:rPr>
        <w:t>7．重庆市大足区人民政府关于印发大足区营商环境优化提升工作方案的通知（大足府办发〔2019〕88号</w:t>
      </w:r>
      <w:r>
        <w:rPr>
          <w:rFonts w:hint="eastAsia" w:ascii="Times New Roman" w:hAnsi="Times New Roman" w:eastAsia="方正仿宋_GBK" w:cs="Times New Roman"/>
          <w:i w:val="0"/>
          <w:iCs w:val="0"/>
          <w:caps w:val="0"/>
          <w:color w:val="000000"/>
          <w:spacing w:val="0"/>
          <w:kern w:val="0"/>
          <w:sz w:val="32"/>
          <w:szCs w:val="32"/>
          <w:shd w:val="clear" w:fill="FFFFFF"/>
          <w:lang w:val="en-US" w:eastAsia="zh-CN" w:bidi="ar"/>
        </w:rPr>
        <w:t xml:space="preserve">）  </w:t>
      </w:r>
    </w:p>
    <w:p w14:paraId="7B088156">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8．</w:t>
      </w:r>
      <w:r>
        <w:rPr>
          <w:rFonts w:hint="default" w:ascii="Times New Roman" w:hAnsi="Times New Roman" w:eastAsia="方正仿宋_GBK" w:cs="Times New Roman"/>
          <w:i w:val="0"/>
          <w:iCs w:val="0"/>
          <w:caps w:val="0"/>
          <w:color w:val="000000"/>
          <w:spacing w:val="0"/>
          <w:kern w:val="0"/>
          <w:sz w:val="32"/>
          <w:szCs w:val="32"/>
          <w:shd w:val="clear" w:fill="FFFFFF"/>
          <w:lang w:val="en-US" w:eastAsia="zh-CN" w:bidi="ar"/>
        </w:rPr>
        <w:t>重庆市大足区人民政府办公室关于印发大足区职业技能提升行动实施方案（2019—2021年）的通知（大足府办发〔2019〕</w:t>
      </w:r>
      <w:r>
        <w:rPr>
          <w:rFonts w:hint="default" w:ascii="Times New Roman" w:hAnsi="Times New Roman" w:eastAsia="方正仿宋_GBK" w:cs="Times New Roman"/>
          <w:i w:val="0"/>
          <w:iCs w:val="0"/>
          <w:caps w:val="0"/>
          <w:color w:val="000000"/>
          <w:spacing w:val="0"/>
          <w:sz w:val="32"/>
          <w:szCs w:val="32"/>
          <w:shd w:val="clear" w:fill="FFFFFF"/>
          <w:lang w:val="en-US" w:eastAsia="zh-CN"/>
        </w:rPr>
        <w:t>92号）</w:t>
      </w:r>
    </w:p>
    <w:p w14:paraId="51795554">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9．重庆市大足区人民政府办公室关于印发重庆市大足区生活垃圾分类工作实施方案的通知（大足府办发〔2019〕104号）</w:t>
      </w:r>
    </w:p>
    <w:p w14:paraId="5635D6CC">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10．重庆市大足区人民政府办公室关于加快培育新型职业农民的实施意见（大足府办发〔2019〕112号）</w:t>
      </w:r>
    </w:p>
    <w:p w14:paraId="1607FF8E">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11．重庆市大足区人民政府关于加强农产品品牌建设工作的实施意见（大足府发〔2020〕19号）</w:t>
      </w:r>
    </w:p>
    <w:p w14:paraId="376EC414">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12．重庆市大足区人民政府关于加快大足黑山羊资源保护及产业化发展的实施意见（大足府发〔2020〕21号）</w:t>
      </w:r>
    </w:p>
    <w:p w14:paraId="028B2649">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13．重庆市大足区人民政府办公室关于加快发展社会办医的通知（大足府办发〔2020〕42号）</w:t>
      </w:r>
    </w:p>
    <w:p w14:paraId="60530BA8">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14．重庆市大足区人民政府办公室关于修订重庆市大足区专利资助办法的通知（大足府办发〔2020〕45号）</w:t>
      </w:r>
    </w:p>
    <w:p w14:paraId="1D247CE6">
      <w:pPr>
        <w:pStyle w:val="1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lang w:val="en-US" w:eastAsia="zh-CN"/>
        </w:rPr>
      </w:pPr>
      <w:r>
        <w:rPr>
          <w:rFonts w:hint="default" w:ascii="Times New Roman" w:hAnsi="Times New Roman" w:eastAsia="方正仿宋_GBK" w:cs="Times New Roman"/>
          <w:i w:val="0"/>
          <w:iCs w:val="0"/>
          <w:caps w:val="0"/>
          <w:color w:val="000000"/>
          <w:spacing w:val="0"/>
          <w:sz w:val="32"/>
          <w:szCs w:val="32"/>
          <w:shd w:val="clear" w:fill="FFFFFF"/>
          <w:lang w:val="en-US" w:eastAsia="zh-CN"/>
        </w:rPr>
        <w:t>15．重庆市大足区人民政府办公室关于印发大足区扶持存量企业高质量发展若干专项政策（试行）的通知（大足府办发〔2023〕92</w:t>
      </w:r>
      <w:bookmarkStart w:id="0" w:name="_GoBack"/>
      <w:bookmarkEnd w:id="0"/>
      <w:r>
        <w:rPr>
          <w:rFonts w:hint="default" w:ascii="Times New Roman" w:hAnsi="Times New Roman" w:eastAsia="方正仿宋_GBK" w:cs="Times New Roman"/>
          <w:i w:val="0"/>
          <w:iCs w:val="0"/>
          <w:caps w:val="0"/>
          <w:color w:val="000000"/>
          <w:spacing w:val="0"/>
          <w:sz w:val="32"/>
          <w:szCs w:val="32"/>
          <w:shd w:val="clear" w:fill="FFFFFF"/>
          <w:lang w:val="en-US" w:eastAsia="zh-CN"/>
        </w:rPr>
        <w:t>号）</w:t>
      </w:r>
    </w:p>
    <w:sectPr>
      <w:headerReference r:id="rId3" w:type="default"/>
      <w:footerReference r:id="rId4" w:type="default"/>
      <w:pgSz w:w="11906" w:h="16838"/>
      <w:pgMar w:top="1962" w:right="1474" w:bottom="1848"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B6E03">
    <w:pPr>
      <w:pStyle w:val="10"/>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12700</wp:posOffset>
              </wp:positionV>
              <wp:extent cx="5639435" cy="10160"/>
              <wp:effectExtent l="0" t="0" r="0" b="0"/>
              <wp:wrapNone/>
              <wp:docPr id="17" name="直接连接符 17"/>
              <wp:cNvGraphicFramePr/>
              <a:graphic xmlns:a="http://schemas.openxmlformats.org/drawingml/2006/main">
                <a:graphicData uri="http://schemas.microsoft.com/office/word/2010/wordprocessingShape">
                  <wps:wsp>
                    <wps:cNvCnPr/>
                    <wps:spPr>
                      <a:xfrm flipV="1">
                        <a:off x="0" y="0"/>
                        <a:ext cx="5639435" cy="1016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pt;margin-top:1pt;height:0.8pt;width:444.05pt;z-index:251659264;mso-width-relative:page;mso-height-relative:page;" filled="f" stroked="t" coordsize="21600,21600" o:gfxdata="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e7fgS2AAAAAYBAAAPAAAAAAAAAAEAIAAAACIAAABkcnMvZG93bnJldi54bWxQSwEC&#10;FAAUAAAACACHTuJAUlQfevQBAADCAwAADgAAAAAAAAABACAAAAAnAQAAZHJzL2Uyb0RvYy54bWxQ&#10;SwUGAAAAAAYABgBZAQAAjQ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8160DE">
                          <w:pPr>
                            <w:pStyle w:val="12"/>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318160DE">
                    <w:pPr>
                      <w:pStyle w:val="12"/>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v:textbox>
            </v:shape>
          </w:pict>
        </mc:Fallback>
      </mc:AlternateContent>
    </w:r>
    <w:r>
      <w:rPr>
        <w:rFonts w:hint="eastAsia" w:ascii="宋体" w:hAnsi="宋体" w:eastAsia="宋体" w:cs="宋体"/>
        <w:b/>
        <w:bCs/>
        <w:color w:val="005192"/>
        <w:sz w:val="28"/>
        <w:szCs w:val="44"/>
        <w:lang w:val="en-US" w:eastAsia="zh-CN"/>
      </w:rPr>
      <w:t xml:space="preserve">                                                               </w:t>
    </w:r>
  </w:p>
  <w:p w14:paraId="3E033293">
    <w:pPr>
      <w:pStyle w:val="10"/>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重庆市</w:t>
    </w:r>
    <w:r>
      <w:rPr>
        <w:rFonts w:hint="eastAsia" w:ascii="宋体" w:hAnsi="宋体" w:eastAsia="宋体" w:cs="宋体"/>
        <w:b/>
        <w:bCs/>
        <w:color w:val="005192"/>
        <w:sz w:val="28"/>
        <w:szCs w:val="44"/>
        <w:lang w:val="en-US" w:eastAsia="zh-CN"/>
      </w:rPr>
      <w:t xml:space="preserve">大足区人民政府发布    </w:t>
    </w:r>
  </w:p>
  <w:p w14:paraId="65D158C9">
    <w:pPr>
      <w:pStyle w:val="10"/>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6895B">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-25400</wp:posOffset>
              </wp:positionH>
              <wp:positionV relativeFrom="paragraph">
                <wp:posOffset>417830</wp:posOffset>
              </wp:positionV>
              <wp:extent cx="5612130" cy="8255"/>
              <wp:effectExtent l="0" t="0" r="0" b="0"/>
              <wp:wrapNone/>
              <wp:docPr id="7" name="直接连接符 7"/>
              <wp:cNvGraphicFramePr/>
              <a:graphic xmlns:a="http://schemas.openxmlformats.org/drawingml/2006/main">
                <a:graphicData uri="http://schemas.microsoft.com/office/word/2010/wordprocessingShape">
                  <wps:wsp>
                    <wps:cNvCnPr/>
                    <wps:spPr>
                      <a:xfrm>
                        <a:off x="0" y="0"/>
                        <a:ext cx="5612130" cy="825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pt;margin-top:32.9pt;height:0.65pt;width:441.9pt;z-index:251661312;mso-width-relative:page;mso-height-relative:page;" filled="f" stroked="t" coordsize="21600,21600" o:gfxdata="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NAxnAnW&#10;AAAACAEAAA8AAAAAAAAAAQAgAAAAIgAAAGRycy9kb3ducmV2LnhtbFBLAQIUABQAAAAIAIdO4kA+&#10;gshE6QEAALUDAAAOAAAAAAAAAAEAIAAAACUBAABkcnMvZTJvRG9jLnhtbFBLBQYAAAAABgAGAFkB&#10;AACA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CN"/>
      </w:rPr>
      <w:t>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pStyle w:val="3"/>
      <w:suff w:val="space"/>
      <w:lvlText w:val="%1"/>
      <w:lvlJc w:val="left"/>
      <w:pPr>
        <w:ind w:left="0" w:firstLine="0"/>
      </w:pPr>
      <w:rPr>
        <w:rFonts w:hint="default" w:ascii="Times New Roman" w:hAnsi="Times New Roman"/>
        <w:b/>
        <w:i w:val="0"/>
        <w:sz w:val="30"/>
        <w:szCs w:val="24"/>
      </w:rPr>
    </w:lvl>
    <w:lvl w:ilvl="1" w:tentative="0">
      <w:start w:val="1"/>
      <w:numFmt w:val="decimal"/>
      <w:pStyle w:val="4"/>
      <w:suff w:val="space"/>
      <w:lvlText w:val="%1.%2"/>
      <w:lvlJc w:val="left"/>
      <w:pPr>
        <w:ind w:left="0" w:firstLine="0"/>
      </w:pPr>
      <w:rPr>
        <w:rFonts w:hint="default" w:ascii="Times New Roman" w:hAnsi="Times New Roman"/>
        <w:b/>
        <w:i w:val="0"/>
        <w:sz w:val="28"/>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8"/>
        <w:szCs w:val="24"/>
        <w:u w:val="none"/>
        <w:vertAlign w:val="baseline"/>
      </w:rPr>
    </w:lvl>
    <w:lvl w:ilvl="3" w:tentative="0">
      <w:start w:val="1"/>
      <w:numFmt w:val="decimal"/>
      <w:lvlText w:val="%1.%2.%3.%4"/>
      <w:lvlJc w:val="left"/>
      <w:pPr>
        <w:tabs>
          <w:tab w:val="left" w:pos="851"/>
        </w:tabs>
        <w:ind w:left="851" w:hanging="851"/>
      </w:pPr>
      <w:rPr>
        <w:rFonts w:hint="default" w:ascii="Times New Roman" w:hAnsi="Times New Roman"/>
        <w:b w:val="0"/>
        <w:i w:val="0"/>
        <w:sz w:val="28"/>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zFjZjI0YzE4ZTZkNmY1ODk2NzlkZWY4YzE2MTIifQ=="/>
  </w:docVars>
  <w:rsids>
    <w:rsidRoot w:val="00172A27"/>
    <w:rsid w:val="019E71BD"/>
    <w:rsid w:val="049A1735"/>
    <w:rsid w:val="04B679C3"/>
    <w:rsid w:val="04CD61FB"/>
    <w:rsid w:val="05F07036"/>
    <w:rsid w:val="06E00104"/>
    <w:rsid w:val="080F63D8"/>
    <w:rsid w:val="09341458"/>
    <w:rsid w:val="098254C2"/>
    <w:rsid w:val="0A766EDE"/>
    <w:rsid w:val="0A826B6E"/>
    <w:rsid w:val="0AD64BE8"/>
    <w:rsid w:val="0B0912D7"/>
    <w:rsid w:val="0BA650B0"/>
    <w:rsid w:val="0BE23A13"/>
    <w:rsid w:val="0E025194"/>
    <w:rsid w:val="108C6F6A"/>
    <w:rsid w:val="11405FA6"/>
    <w:rsid w:val="11F96DB9"/>
    <w:rsid w:val="131F64D1"/>
    <w:rsid w:val="1357175D"/>
    <w:rsid w:val="14EB6229"/>
    <w:rsid w:val="152D2DCA"/>
    <w:rsid w:val="16F05D79"/>
    <w:rsid w:val="171F6119"/>
    <w:rsid w:val="17E94CA2"/>
    <w:rsid w:val="187168EA"/>
    <w:rsid w:val="18A4506D"/>
    <w:rsid w:val="196673CA"/>
    <w:rsid w:val="1CF734C9"/>
    <w:rsid w:val="1DEC284C"/>
    <w:rsid w:val="1E4E59B9"/>
    <w:rsid w:val="1E6523AC"/>
    <w:rsid w:val="1E7846AB"/>
    <w:rsid w:val="1FEF6BCD"/>
    <w:rsid w:val="22440422"/>
    <w:rsid w:val="22BB4BBB"/>
    <w:rsid w:val="241B1988"/>
    <w:rsid w:val="24735DA9"/>
    <w:rsid w:val="24ED19EA"/>
    <w:rsid w:val="252E63EA"/>
    <w:rsid w:val="25755DC7"/>
    <w:rsid w:val="262E695F"/>
    <w:rsid w:val="26E6389B"/>
    <w:rsid w:val="279231A3"/>
    <w:rsid w:val="28F14CA6"/>
    <w:rsid w:val="2AEB3417"/>
    <w:rsid w:val="2C3167C0"/>
    <w:rsid w:val="2EEF6D7A"/>
    <w:rsid w:val="2F041F69"/>
    <w:rsid w:val="30703D5A"/>
    <w:rsid w:val="31A15F24"/>
    <w:rsid w:val="348A4CBF"/>
    <w:rsid w:val="35747E49"/>
    <w:rsid w:val="35D501BC"/>
    <w:rsid w:val="36FB1DF0"/>
    <w:rsid w:val="37A62A7C"/>
    <w:rsid w:val="38022573"/>
    <w:rsid w:val="38455ACD"/>
    <w:rsid w:val="395347B5"/>
    <w:rsid w:val="39A232A0"/>
    <w:rsid w:val="39E3559D"/>
    <w:rsid w:val="39E745AA"/>
    <w:rsid w:val="3B5A6BBB"/>
    <w:rsid w:val="3DFF03C5"/>
    <w:rsid w:val="3EAA48DB"/>
    <w:rsid w:val="3EDA13A6"/>
    <w:rsid w:val="417B75E9"/>
    <w:rsid w:val="42F058B7"/>
    <w:rsid w:val="436109F6"/>
    <w:rsid w:val="43A13493"/>
    <w:rsid w:val="43E51F12"/>
    <w:rsid w:val="441A38D4"/>
    <w:rsid w:val="4504239D"/>
    <w:rsid w:val="468102D8"/>
    <w:rsid w:val="46922A92"/>
    <w:rsid w:val="4BC77339"/>
    <w:rsid w:val="4C9236C5"/>
    <w:rsid w:val="4CC21042"/>
    <w:rsid w:val="4DBC3CE3"/>
    <w:rsid w:val="4DF27705"/>
    <w:rsid w:val="4E250A85"/>
    <w:rsid w:val="4FFD4925"/>
    <w:rsid w:val="500C7C57"/>
    <w:rsid w:val="505C172E"/>
    <w:rsid w:val="506405EA"/>
    <w:rsid w:val="50DC11F6"/>
    <w:rsid w:val="52F46F0B"/>
    <w:rsid w:val="532B6A10"/>
    <w:rsid w:val="53D8014D"/>
    <w:rsid w:val="554673D9"/>
    <w:rsid w:val="559D264C"/>
    <w:rsid w:val="55E064E0"/>
    <w:rsid w:val="572C6D10"/>
    <w:rsid w:val="57E04A72"/>
    <w:rsid w:val="57EC78BB"/>
    <w:rsid w:val="5BF64864"/>
    <w:rsid w:val="5C043425"/>
    <w:rsid w:val="5DC34279"/>
    <w:rsid w:val="5DF61FF9"/>
    <w:rsid w:val="5FCD688E"/>
    <w:rsid w:val="5FF9BDAA"/>
    <w:rsid w:val="608816D1"/>
    <w:rsid w:val="60CD3BCF"/>
    <w:rsid w:val="60EF4E7F"/>
    <w:rsid w:val="634A36E8"/>
    <w:rsid w:val="644B29FA"/>
    <w:rsid w:val="648B0A32"/>
    <w:rsid w:val="649753A5"/>
    <w:rsid w:val="649C2074"/>
    <w:rsid w:val="653A2831"/>
    <w:rsid w:val="665233C1"/>
    <w:rsid w:val="68C91527"/>
    <w:rsid w:val="69180510"/>
    <w:rsid w:val="69AC0D42"/>
    <w:rsid w:val="69AE7C10"/>
    <w:rsid w:val="69ED1676"/>
    <w:rsid w:val="6AD9688B"/>
    <w:rsid w:val="6C0C1E82"/>
    <w:rsid w:val="6D0E3F22"/>
    <w:rsid w:val="6E506849"/>
    <w:rsid w:val="70FE5BAC"/>
    <w:rsid w:val="744E4660"/>
    <w:rsid w:val="753355A2"/>
    <w:rsid w:val="759F1C61"/>
    <w:rsid w:val="75A75EC4"/>
    <w:rsid w:val="7606273D"/>
    <w:rsid w:val="769F2DE8"/>
    <w:rsid w:val="76FDEB7C"/>
    <w:rsid w:val="780D6D66"/>
    <w:rsid w:val="798D4602"/>
    <w:rsid w:val="79C65162"/>
    <w:rsid w:val="7A3727C0"/>
    <w:rsid w:val="7AC3028B"/>
    <w:rsid w:val="7C9011D9"/>
    <w:rsid w:val="7DC651C5"/>
    <w:rsid w:val="7FCC2834"/>
    <w:rsid w:val="92DD1CEF"/>
    <w:rsid w:val="F05B4F69"/>
    <w:rsid w:val="F97D9566"/>
    <w:rsid w:val="FDFF411C"/>
    <w:rsid w:val="FFFB63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numPr>
        <w:ilvl w:val="0"/>
        <w:numId w:val="1"/>
      </w:numPr>
      <w:ind w:firstLine="0" w:firstLineChars="0"/>
      <w:jc w:val="left"/>
      <w:outlineLvl w:val="0"/>
    </w:pPr>
    <w:rPr>
      <w:rFonts w:eastAsia="黑体"/>
      <w:b/>
      <w:bCs/>
      <w:szCs w:val="32"/>
    </w:rPr>
  </w:style>
  <w:style w:type="paragraph" w:styleId="4">
    <w:name w:val="heading 2"/>
    <w:basedOn w:val="1"/>
    <w:next w:val="1"/>
    <w:qFormat/>
    <w:uiPriority w:val="0"/>
    <w:pPr>
      <w:numPr>
        <w:ilvl w:val="1"/>
        <w:numId w:val="1"/>
      </w:numPr>
      <w:ind w:firstLine="0" w:firstLineChars="0"/>
      <w:jc w:val="left"/>
      <w:outlineLvl w:val="1"/>
    </w:pPr>
    <w:rPr>
      <w:b/>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footnote text"/>
    <w:basedOn w:val="1"/>
    <w:next w:val="1"/>
    <w:qFormat/>
    <w:uiPriority w:val="0"/>
    <w:pPr>
      <w:snapToGrid w:val="0"/>
      <w:jc w:val="left"/>
    </w:pPr>
    <w:rPr>
      <w:rFonts w:ascii="Calibri" w:hAnsi="Calibri" w:eastAsia="宋体"/>
      <w:kern w:val="0"/>
      <w:sz w:val="18"/>
      <w:szCs w:val="18"/>
    </w:rPr>
  </w:style>
  <w:style w:type="paragraph" w:styleId="6">
    <w:name w:val="annotation text"/>
    <w:basedOn w:val="1"/>
    <w:qFormat/>
    <w:uiPriority w:val="0"/>
    <w:pPr>
      <w:jc w:val="left"/>
    </w:pPr>
  </w:style>
  <w:style w:type="paragraph" w:styleId="7">
    <w:name w:val="Body Text"/>
    <w:basedOn w:val="1"/>
    <w:next w:val="8"/>
    <w:qFormat/>
    <w:uiPriority w:val="0"/>
    <w:pPr>
      <w:widowControl w:val="0"/>
      <w:spacing w:after="120" w:afterLines="0"/>
      <w:jc w:val="both"/>
    </w:pPr>
    <w:rPr>
      <w:rFonts w:ascii="Times New Roman" w:hAnsi="Times New Roman" w:eastAsia="Times New Roman" w:cs="Times New Roman"/>
      <w:kern w:val="0"/>
      <w:sz w:val="24"/>
      <w:szCs w:val="24"/>
      <w:lang w:bidi="ar-SA"/>
    </w:rPr>
  </w:style>
  <w:style w:type="paragraph" w:styleId="8">
    <w:name w:val="Body Text Indent"/>
    <w:basedOn w:val="1"/>
    <w:next w:val="9"/>
    <w:qFormat/>
    <w:uiPriority w:val="0"/>
    <w:pPr>
      <w:ind w:firstLine="200" w:firstLineChars="200"/>
    </w:pPr>
    <w:rPr>
      <w:sz w:val="32"/>
    </w:rPr>
  </w:style>
  <w:style w:type="paragraph" w:customStyle="1" w:styleId="9">
    <w:name w:val="样式 方正小标宋_GBK 二号 居中 行距: 固定值 30 磅"/>
    <w:basedOn w:val="3"/>
    <w:next w:val="10"/>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5"/>
    <w:basedOn w:val="1"/>
    <w:next w:val="1"/>
    <w:qFormat/>
    <w:uiPriority w:val="0"/>
    <w:pPr>
      <w:ind w:left="1680" w:leftChars="800"/>
    </w:pPr>
  </w:style>
  <w:style w:type="paragraph" w:styleId="12">
    <w:name w:val="footer"/>
    <w:basedOn w:val="1"/>
    <w:next w:val="13"/>
    <w:qFormat/>
    <w:uiPriority w:val="0"/>
    <w:pPr>
      <w:tabs>
        <w:tab w:val="center" w:pos="4153"/>
        <w:tab w:val="right" w:pos="8306"/>
      </w:tabs>
      <w:snapToGrid w:val="0"/>
      <w:jc w:val="left"/>
    </w:pPr>
    <w:rPr>
      <w:sz w:val="18"/>
    </w:rPr>
  </w:style>
  <w:style w:type="paragraph" w:customStyle="1" w:styleId="13">
    <w:name w:val="索引 51"/>
    <w:basedOn w:val="1"/>
    <w:next w:val="1"/>
    <w:qFormat/>
    <w:uiPriority w:val="0"/>
    <w:pPr>
      <w:ind w:left="1680"/>
    </w:p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Body Text First Indent"/>
    <w:basedOn w:val="7"/>
    <w:next w:val="2"/>
    <w:qFormat/>
    <w:uiPriority w:val="0"/>
    <w:pPr>
      <w:widowControl w:val="0"/>
      <w:spacing w:after="120" w:line="500" w:lineRule="exact"/>
      <w:ind w:firstLine="420"/>
      <w:jc w:val="both"/>
    </w:pPr>
    <w:rPr>
      <w:rFonts w:ascii="Times New Roman" w:hAnsi="Times New Roman" w:eastAsia="宋体" w:cs="Times New Roman"/>
      <w:kern w:val="2"/>
      <w:sz w:val="28"/>
      <w:szCs w:val="24"/>
      <w:lang w:val="en-US" w:eastAsia="zh-CN" w:bidi="ar-SA"/>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bCs/>
    </w:rPr>
  </w:style>
  <w:style w:type="character" w:styleId="20">
    <w:name w:val="page number"/>
    <w:qFormat/>
    <w:uiPriority w:val="0"/>
    <w:rPr>
      <w:rFonts w:eastAsia="宋体"/>
      <w:sz w:val="18"/>
    </w:rPr>
  </w:style>
  <w:style w:type="paragraph" w:customStyle="1" w:styleId="21">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22225">
          <a:solidFill>
            <a:srgbClr val="005192"/>
          </a:solidFill>
        </a:ln>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4488</Words>
  <Characters>4857</Characters>
  <Lines>1</Lines>
  <Paragraphs>1</Paragraphs>
  <TotalTime>9</TotalTime>
  <ScaleCrop>false</ScaleCrop>
  <LinksUpToDate>false</LinksUpToDate>
  <CharactersWithSpaces>4899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赵莹莹</cp:lastModifiedBy>
  <cp:lastPrinted>2022-05-11T16:46:00Z</cp:lastPrinted>
  <dcterms:modified xsi:type="dcterms:W3CDTF">2024-12-02T03:49:35Z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48C61CB29D3F4D9384F5922CF0F7FFB4</vt:lpwstr>
  </property>
</Properties>
</file>